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65" w:rsidRDefault="00DC3F65" w:rsidP="00DC3F65">
      <w:pPr>
        <w:ind w:right="424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-1116330</wp:posOffset>
            </wp:positionH>
            <wp:positionV relativeFrom="paragraph">
              <wp:posOffset>-259295</wp:posOffset>
            </wp:positionV>
            <wp:extent cx="7658100" cy="1504315"/>
            <wp:effectExtent l="0" t="0" r="0" b="635"/>
            <wp:wrapNone/>
            <wp:docPr id="1" name="Рисунок 1" descr="nadezh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ezhno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066FC" w:rsidRPr="0040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t>21036, Україна,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br/>
        <w:t>+38 /0432/ 660-245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br/>
        <w:t>+38 /0432/ 692-592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br/>
        <w:t>+38 /096/ 452-26-76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br/>
        <w:t>Веб-сайт: http://auditor.vn.ua/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br/>
        <w:t>E-</w:t>
      </w:r>
      <w:proofErr w:type="spellStart"/>
      <w:r w:rsidRPr="00DC3F65">
        <w:rPr>
          <w:rFonts w:ascii="Times New Roman" w:eastAsia="Times New Roman" w:hAnsi="Times New Roman" w:cs="Times New Roman"/>
          <w:b/>
          <w:i/>
          <w:lang w:eastAsia="ru-RU"/>
        </w:rPr>
        <w:t>mail</w:t>
      </w:r>
      <w:proofErr w:type="spellEnd"/>
      <w:r w:rsidRPr="00DC3F65">
        <w:rPr>
          <w:rFonts w:ascii="Times New Roman" w:eastAsia="Times New Roman" w:hAnsi="Times New Roman" w:cs="Times New Roman"/>
          <w:b/>
          <w:i/>
          <w:lang w:eastAsia="ru-RU"/>
        </w:rPr>
        <w:t>: audit.vn.ua@gmail.com</w:t>
      </w:r>
    </w:p>
    <w:p w:rsidR="00DC3F65" w:rsidRPr="00DC3F65" w:rsidRDefault="00DC3F65" w:rsidP="00DC3F65">
      <w:pPr>
        <w:tabs>
          <w:tab w:val="left" w:pos="11873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  <w:r w:rsidRPr="00DC3F65">
        <w:rPr>
          <w:rFonts w:ascii="Times New Roman" w:eastAsia="Times New Roman" w:hAnsi="Times New Roman" w:cs="Times New Roman"/>
          <w:sz w:val="60"/>
          <w:szCs w:val="60"/>
          <w:lang w:eastAsia="ru-RU"/>
        </w:rPr>
        <w:t>«Надійність»</w:t>
      </w:r>
    </w:p>
    <w:p w:rsidR="00DC3F65" w:rsidRPr="00DC3F65" w:rsidRDefault="00DC3F65" w:rsidP="00DC3F65">
      <w:pPr>
        <w:ind w:left="-1134"/>
        <w:rPr>
          <w:rFonts w:ascii="Times New Roman" w:hAnsi="Times New Roman" w:cs="Times New Roman"/>
          <w:b/>
        </w:rPr>
      </w:pPr>
      <w:r w:rsidRPr="00DC3F65">
        <w:rPr>
          <w:rFonts w:ascii="Arial" w:eastAsia="Times New Roman" w:hAnsi="Arial" w:cs="Arial"/>
          <w:b/>
          <w:color w:val="808080"/>
          <w:lang w:eastAsia="ru-RU"/>
        </w:rPr>
        <w:t>аудиторська фірма</w:t>
      </w:r>
    </w:p>
    <w:p w:rsidR="00EE3BC9" w:rsidRDefault="002938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E218F" w:rsidRPr="00293843" w:rsidRDefault="00EE3B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066FC" w:rsidRPr="00293843">
        <w:rPr>
          <w:rFonts w:ascii="Times New Roman" w:hAnsi="Times New Roman" w:cs="Times New Roman"/>
          <w:b/>
          <w:sz w:val="32"/>
          <w:szCs w:val="32"/>
        </w:rPr>
        <w:t>Звіт</w:t>
      </w:r>
      <w:r w:rsidR="00111C21" w:rsidRPr="00293843">
        <w:rPr>
          <w:rFonts w:ascii="Times New Roman" w:hAnsi="Times New Roman" w:cs="Times New Roman"/>
          <w:b/>
          <w:sz w:val="32"/>
          <w:szCs w:val="32"/>
        </w:rPr>
        <w:t xml:space="preserve"> незалежного аудитора</w:t>
      </w:r>
      <w:r w:rsidR="004066FC" w:rsidRPr="00293843">
        <w:rPr>
          <w:rFonts w:ascii="Times New Roman" w:hAnsi="Times New Roman" w:cs="Times New Roman"/>
          <w:b/>
          <w:sz w:val="32"/>
          <w:szCs w:val="32"/>
        </w:rPr>
        <w:t xml:space="preserve"> з надання впевненості  </w:t>
      </w:r>
    </w:p>
    <w:p w:rsidR="004066FC" w:rsidRDefault="004066FC" w:rsidP="00632E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6FC">
        <w:rPr>
          <w:rFonts w:ascii="Times New Roman" w:hAnsi="Times New Roman" w:cs="Times New Roman"/>
          <w:i/>
          <w:sz w:val="24"/>
          <w:szCs w:val="24"/>
        </w:rPr>
        <w:t xml:space="preserve"> Управлінському персоналу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ПрАТ </w:t>
      </w:r>
      <w:r w:rsidR="00AD7898" w:rsidRPr="00AD7898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D7898" w:rsidRPr="00AD7898">
        <w:rPr>
          <w:rFonts w:ascii="Times New Roman" w:hAnsi="Times New Roman" w:cs="Times New Roman"/>
          <w:i/>
          <w:sz w:val="24"/>
          <w:szCs w:val="24"/>
        </w:rPr>
        <w:t>Кальницьке</w:t>
      </w:r>
      <w:proofErr w:type="spellEnd"/>
      <w:r w:rsidR="00AD7898" w:rsidRPr="00AD7898">
        <w:rPr>
          <w:rFonts w:ascii="Times New Roman" w:hAnsi="Times New Roman" w:cs="Times New Roman"/>
          <w:i/>
          <w:sz w:val="24"/>
          <w:szCs w:val="24"/>
        </w:rPr>
        <w:t xml:space="preserve"> СП «</w:t>
      </w:r>
      <w:proofErr w:type="spellStart"/>
      <w:r w:rsidR="00AD7898" w:rsidRPr="00AD7898">
        <w:rPr>
          <w:rFonts w:ascii="Times New Roman" w:hAnsi="Times New Roman" w:cs="Times New Roman"/>
          <w:i/>
          <w:sz w:val="24"/>
          <w:szCs w:val="24"/>
        </w:rPr>
        <w:t>Агромаш</w:t>
      </w:r>
      <w:proofErr w:type="spellEnd"/>
      <w:r w:rsidR="00AD7898" w:rsidRPr="00AD7898">
        <w:rPr>
          <w:rFonts w:ascii="Times New Roman" w:hAnsi="Times New Roman" w:cs="Times New Roman"/>
          <w:i/>
          <w:sz w:val="24"/>
          <w:szCs w:val="24"/>
        </w:rPr>
        <w:t>»</w:t>
      </w:r>
    </w:p>
    <w:p w:rsidR="00111C21" w:rsidRDefault="004066FC" w:rsidP="00111C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Національній комісії з цінних паперів та фондового ринку</w:t>
      </w:r>
    </w:p>
    <w:p w:rsidR="00111C21" w:rsidRDefault="00111C21" w:rsidP="00111C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1DF0" w:rsidRDefault="00B6497B" w:rsidP="00DC3F65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0CC6" w:rsidRPr="007F5B67">
        <w:rPr>
          <w:rFonts w:ascii="Times New Roman" w:hAnsi="Times New Roman" w:cs="Times New Roman"/>
          <w:sz w:val="24"/>
          <w:szCs w:val="24"/>
        </w:rPr>
        <w:t xml:space="preserve"> </w:t>
      </w:r>
      <w:r w:rsidR="00DC3F65">
        <w:rPr>
          <w:rFonts w:ascii="Times New Roman" w:hAnsi="Times New Roman" w:cs="Times New Roman"/>
          <w:sz w:val="24"/>
          <w:szCs w:val="24"/>
        </w:rPr>
        <w:t xml:space="preserve">     </w:t>
      </w:r>
      <w:r w:rsidR="00DA0CC6" w:rsidRPr="007F5B67">
        <w:rPr>
          <w:rFonts w:ascii="Times New Roman" w:hAnsi="Times New Roman" w:cs="Times New Roman"/>
          <w:sz w:val="24"/>
          <w:szCs w:val="24"/>
        </w:rPr>
        <w:t>Ми</w:t>
      </w:r>
      <w:r w:rsidR="00DA0CC6" w:rsidRPr="007F5B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виконали завдання з надання впевненості щодо </w:t>
      </w:r>
      <w:r w:rsidR="00D238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перевірки </w:t>
      </w:r>
      <w:r w:rsidR="00DA0CC6" w:rsidRPr="007F5B67">
        <w:rPr>
          <w:rFonts w:ascii="Times New Roman" w:hAnsi="Times New Roman" w:cs="Times New Roman"/>
          <w:bCs/>
          <w:color w:val="000000"/>
          <w:sz w:val="24"/>
          <w:szCs w:val="24"/>
        </w:rPr>
        <w:t>окремої  інформації</w:t>
      </w:r>
      <w:r w:rsidR="00415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 корпоративне управління</w:t>
      </w:r>
      <w:r w:rsidR="00DA0CC6" w:rsidRPr="007F5B67">
        <w:rPr>
          <w:rFonts w:ascii="Times New Roman" w:hAnsi="Times New Roman" w:cs="Times New Roman"/>
          <w:bCs/>
          <w:color w:val="000000"/>
          <w:sz w:val="24"/>
          <w:szCs w:val="24"/>
        </w:rPr>
        <w:t>, яка міститься</w:t>
      </w:r>
      <w:r w:rsidR="00DA0CC6" w:rsidRPr="007F5B67">
        <w:rPr>
          <w:rFonts w:ascii="Times New Roman" w:hAnsi="Times New Roman" w:cs="Times New Roman"/>
          <w:sz w:val="24"/>
          <w:szCs w:val="24"/>
        </w:rPr>
        <w:t xml:space="preserve"> </w:t>
      </w:r>
      <w:r w:rsidR="007F5B67">
        <w:rPr>
          <w:rFonts w:ascii="Times New Roman" w:hAnsi="Times New Roman" w:cs="Times New Roman"/>
          <w:sz w:val="24"/>
          <w:szCs w:val="24"/>
        </w:rPr>
        <w:t>в</w:t>
      </w:r>
      <w:r w:rsidR="00DA0CC6" w:rsidRPr="007F5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Звіті керівництва (</w:t>
      </w:r>
      <w:r w:rsidR="00DC3F6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віті про управління)</w:t>
      </w:r>
      <w:r w:rsidR="00111C21" w:rsidRPr="007F5B67">
        <w:rPr>
          <w:rFonts w:ascii="Times New Roman" w:hAnsi="Times New Roman" w:cs="Times New Roman"/>
          <w:sz w:val="24"/>
          <w:szCs w:val="24"/>
        </w:rPr>
        <w:t xml:space="preserve"> ПрАТ </w:t>
      </w:r>
      <w:r w:rsidR="00AD7898" w:rsidRPr="00AD78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7898" w:rsidRPr="00AD7898">
        <w:rPr>
          <w:rFonts w:ascii="Times New Roman" w:hAnsi="Times New Roman" w:cs="Times New Roman"/>
          <w:sz w:val="24"/>
          <w:szCs w:val="24"/>
        </w:rPr>
        <w:t>Кальницьке</w:t>
      </w:r>
      <w:proofErr w:type="spellEnd"/>
      <w:r w:rsidR="00AD7898" w:rsidRPr="00AD7898">
        <w:rPr>
          <w:rFonts w:ascii="Times New Roman" w:hAnsi="Times New Roman" w:cs="Times New Roman"/>
          <w:sz w:val="24"/>
          <w:szCs w:val="24"/>
        </w:rPr>
        <w:t xml:space="preserve"> СП «</w:t>
      </w:r>
      <w:proofErr w:type="spellStart"/>
      <w:r w:rsidR="00AD7898" w:rsidRPr="00AD7898">
        <w:rPr>
          <w:rFonts w:ascii="Times New Roman" w:hAnsi="Times New Roman" w:cs="Times New Roman"/>
          <w:sz w:val="24"/>
          <w:szCs w:val="24"/>
        </w:rPr>
        <w:t>Агромаш</w:t>
      </w:r>
      <w:proofErr w:type="spellEnd"/>
      <w:r w:rsidR="00AD7898" w:rsidRPr="00AD7898">
        <w:rPr>
          <w:rFonts w:ascii="Times New Roman" w:hAnsi="Times New Roman" w:cs="Times New Roman"/>
          <w:sz w:val="24"/>
          <w:szCs w:val="24"/>
        </w:rPr>
        <w:t>»</w:t>
      </w:r>
      <w:r w:rsidR="00111C21" w:rsidRPr="007F5B67">
        <w:rPr>
          <w:rFonts w:ascii="Times New Roman" w:hAnsi="Times New Roman" w:cs="Times New Roman"/>
          <w:sz w:val="24"/>
          <w:szCs w:val="24"/>
        </w:rPr>
        <w:t xml:space="preserve"> </w:t>
      </w:r>
      <w:r w:rsidR="0041528D">
        <w:rPr>
          <w:rFonts w:ascii="Times New Roman" w:hAnsi="Times New Roman" w:cs="Times New Roman"/>
          <w:sz w:val="24"/>
          <w:szCs w:val="24"/>
        </w:rPr>
        <w:t xml:space="preserve">(надалі – </w:t>
      </w:r>
      <w:r w:rsidR="00DC3F65">
        <w:rPr>
          <w:rFonts w:ascii="Times New Roman" w:hAnsi="Times New Roman" w:cs="Times New Roman"/>
          <w:sz w:val="24"/>
          <w:szCs w:val="24"/>
        </w:rPr>
        <w:t>«</w:t>
      </w:r>
      <w:r w:rsidR="00CA71FA">
        <w:rPr>
          <w:rFonts w:ascii="Times New Roman" w:hAnsi="Times New Roman" w:cs="Times New Roman"/>
          <w:sz w:val="24"/>
          <w:szCs w:val="24"/>
        </w:rPr>
        <w:t>Товариство</w:t>
      </w:r>
      <w:r w:rsidR="00DC3F65">
        <w:rPr>
          <w:rFonts w:ascii="Times New Roman" w:hAnsi="Times New Roman" w:cs="Times New Roman"/>
          <w:sz w:val="24"/>
          <w:szCs w:val="24"/>
        </w:rPr>
        <w:t>»</w:t>
      </w:r>
      <w:r w:rsidR="0041528D">
        <w:rPr>
          <w:rFonts w:ascii="Times New Roman" w:hAnsi="Times New Roman" w:cs="Times New Roman"/>
          <w:sz w:val="24"/>
          <w:szCs w:val="24"/>
        </w:rPr>
        <w:t xml:space="preserve">) </w:t>
      </w:r>
      <w:r w:rsidR="00111C21" w:rsidRPr="007F5B67">
        <w:rPr>
          <w:rFonts w:ascii="Times New Roman" w:hAnsi="Times New Roman" w:cs="Times New Roman"/>
          <w:sz w:val="24"/>
          <w:szCs w:val="24"/>
        </w:rPr>
        <w:t>за 2018 рік</w:t>
      </w:r>
      <w:r w:rsidR="00DA0CC6" w:rsidRPr="007F5B67">
        <w:rPr>
          <w:rFonts w:ascii="Times New Roman" w:hAnsi="Times New Roman" w:cs="Times New Roman"/>
          <w:sz w:val="24"/>
          <w:szCs w:val="24"/>
        </w:rPr>
        <w:t>, та</w:t>
      </w:r>
      <w:r w:rsidR="00111C21" w:rsidRPr="007F5B67">
        <w:rPr>
          <w:rFonts w:ascii="Times New Roman" w:hAnsi="Times New Roman" w:cs="Times New Roman"/>
          <w:bCs/>
          <w:sz w:val="24"/>
          <w:szCs w:val="24"/>
        </w:rPr>
        <w:t xml:space="preserve"> включається до річного </w:t>
      </w:r>
      <w:r w:rsidR="00DC3F65">
        <w:rPr>
          <w:rFonts w:ascii="Times New Roman" w:hAnsi="Times New Roman" w:cs="Times New Roman"/>
          <w:bCs/>
          <w:sz w:val="24"/>
          <w:szCs w:val="24"/>
        </w:rPr>
        <w:t>З</w:t>
      </w:r>
      <w:r w:rsidR="00111C21" w:rsidRPr="007F5B67">
        <w:rPr>
          <w:rFonts w:ascii="Times New Roman" w:hAnsi="Times New Roman" w:cs="Times New Roman"/>
          <w:bCs/>
          <w:sz w:val="24"/>
          <w:szCs w:val="24"/>
        </w:rPr>
        <w:t>віту емітента</w:t>
      </w:r>
      <w:r w:rsidR="007F5B67" w:rsidRPr="007F5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28D">
        <w:rPr>
          <w:rFonts w:ascii="Times New Roman" w:hAnsi="Times New Roman" w:cs="Times New Roman"/>
          <w:bCs/>
          <w:sz w:val="24"/>
          <w:szCs w:val="24"/>
        </w:rPr>
        <w:t>за 2018 рік.</w:t>
      </w:r>
    </w:p>
    <w:p w:rsidR="00111C21" w:rsidRPr="00DC3F65" w:rsidRDefault="00DC3F65" w:rsidP="00572BD9">
      <w:pPr>
        <w:pStyle w:val="a5"/>
        <w:numPr>
          <w:ilvl w:val="0"/>
          <w:numId w:val="9"/>
        </w:numPr>
        <w:spacing w:after="0" w:line="240" w:lineRule="auto"/>
        <w:ind w:left="-426" w:right="-284" w:firstLine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B67" w:rsidRPr="00DC3F65">
        <w:rPr>
          <w:rFonts w:ascii="Times New Roman" w:hAnsi="Times New Roman" w:cs="Times New Roman"/>
          <w:bCs/>
          <w:sz w:val="24"/>
          <w:szCs w:val="24"/>
        </w:rPr>
        <w:t xml:space="preserve">Інформація, яку, відповідно до </w:t>
      </w:r>
      <w:r w:rsidR="00273A44" w:rsidRPr="00DC3F65">
        <w:rPr>
          <w:rFonts w:ascii="Times New Roman" w:hAnsi="Times New Roman" w:cs="Times New Roman"/>
          <w:bCs/>
          <w:sz w:val="24"/>
          <w:szCs w:val="24"/>
        </w:rPr>
        <w:t>вимог статті 40</w:t>
      </w:r>
      <w:r w:rsidR="00273A44" w:rsidRPr="00DC3F6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7F5B67" w:rsidRPr="00DC3F65">
        <w:rPr>
          <w:rFonts w:ascii="Times New Roman" w:hAnsi="Times New Roman" w:cs="Times New Roman"/>
          <w:bCs/>
          <w:sz w:val="24"/>
          <w:szCs w:val="24"/>
        </w:rPr>
        <w:t>ЗУ «Про цінні папери та фондовий</w:t>
      </w:r>
      <w:r w:rsidR="00CA71FA" w:rsidRPr="00DC3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B67" w:rsidRPr="00DC3F65">
        <w:rPr>
          <w:rFonts w:ascii="Times New Roman" w:hAnsi="Times New Roman" w:cs="Times New Roman"/>
          <w:bCs/>
          <w:sz w:val="24"/>
          <w:szCs w:val="24"/>
        </w:rPr>
        <w:t xml:space="preserve"> ринок»</w:t>
      </w:r>
      <w:r w:rsidR="00CA71FA" w:rsidRPr="00DC3F65">
        <w:rPr>
          <w:rFonts w:ascii="Times New Roman" w:hAnsi="Times New Roman" w:cs="Times New Roman"/>
          <w:bCs/>
          <w:sz w:val="24"/>
          <w:szCs w:val="24"/>
        </w:rPr>
        <w:t>,</w:t>
      </w:r>
      <w:r w:rsidR="007F5B67" w:rsidRPr="00DC3F65">
        <w:rPr>
          <w:rFonts w:ascii="Times New Roman" w:hAnsi="Times New Roman" w:cs="Times New Roman"/>
          <w:bCs/>
          <w:sz w:val="24"/>
          <w:szCs w:val="24"/>
        </w:rPr>
        <w:t xml:space="preserve"> повинен перевірити</w:t>
      </w:r>
      <w:r w:rsidR="00273A44" w:rsidRPr="00DC3F65">
        <w:rPr>
          <w:rFonts w:ascii="Times New Roman" w:hAnsi="Times New Roman" w:cs="Times New Roman"/>
          <w:bCs/>
          <w:sz w:val="24"/>
          <w:szCs w:val="24"/>
        </w:rPr>
        <w:t xml:space="preserve"> аудитор</w:t>
      </w:r>
      <w:r w:rsidR="007D1DF0" w:rsidRPr="00DC3F65">
        <w:rPr>
          <w:rFonts w:ascii="Times New Roman" w:hAnsi="Times New Roman" w:cs="Times New Roman"/>
          <w:bCs/>
          <w:sz w:val="24"/>
          <w:szCs w:val="24"/>
        </w:rPr>
        <w:t>, а не висловити думку щодо неї,</w:t>
      </w:r>
      <w:r w:rsidR="007F5B67" w:rsidRPr="00DC3F65">
        <w:rPr>
          <w:rFonts w:ascii="Times New Roman" w:hAnsi="Times New Roman" w:cs="Times New Roman"/>
          <w:bCs/>
          <w:sz w:val="24"/>
          <w:szCs w:val="24"/>
        </w:rPr>
        <w:t xml:space="preserve"> включає: </w:t>
      </w:r>
    </w:p>
    <w:p w:rsidR="007F5B67" w:rsidRPr="00C564A1" w:rsidRDefault="00DC3F65" w:rsidP="00DC3F65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4A1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4A1">
        <w:rPr>
          <w:rFonts w:ascii="Times New Roman" w:hAnsi="Times New Roman" w:cs="Times New Roman"/>
          <w:sz w:val="24"/>
          <w:szCs w:val="24"/>
        </w:rPr>
        <w:t>І</w:t>
      </w:r>
      <w:r w:rsidR="00346107" w:rsidRPr="00C564A1">
        <w:rPr>
          <w:rFonts w:ascii="Times New Roman" w:hAnsi="Times New Roman" w:cs="Times New Roman"/>
          <w:sz w:val="24"/>
          <w:szCs w:val="24"/>
        </w:rPr>
        <w:t>нформацію про практику корпоративного управління;</w:t>
      </w:r>
    </w:p>
    <w:p w:rsidR="00346107" w:rsidRPr="00C564A1" w:rsidRDefault="00DC3F65" w:rsidP="00C46703">
      <w:pPr>
        <w:tabs>
          <w:tab w:val="left" w:pos="284"/>
        </w:tabs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4A1">
        <w:rPr>
          <w:rFonts w:ascii="Times New Roman" w:hAnsi="Times New Roman" w:cs="Times New Roman"/>
          <w:sz w:val="24"/>
          <w:szCs w:val="24"/>
        </w:rPr>
        <w:t>1.2. І</w:t>
      </w:r>
      <w:r w:rsidR="00346107" w:rsidRPr="00C564A1">
        <w:rPr>
          <w:rFonts w:ascii="Times New Roman" w:hAnsi="Times New Roman" w:cs="Times New Roman"/>
          <w:sz w:val="24"/>
          <w:szCs w:val="24"/>
        </w:rPr>
        <w:t>нформаці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46107" w:rsidRPr="00C564A1">
        <w:rPr>
          <w:rFonts w:ascii="Times New Roman" w:hAnsi="Times New Roman" w:cs="Times New Roman"/>
          <w:sz w:val="24"/>
          <w:szCs w:val="24"/>
        </w:rPr>
        <w:t xml:space="preserve"> про проведені загальні збори акціонерів (учасників) та загальний опис прийнятих на зборах рішень;</w:t>
      </w:r>
    </w:p>
    <w:p w:rsidR="00346107" w:rsidRPr="00C564A1" w:rsidRDefault="00DC3F65" w:rsidP="00DC3F65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4A1">
        <w:rPr>
          <w:rFonts w:ascii="Times New Roman" w:hAnsi="Times New Roman" w:cs="Times New Roman"/>
          <w:sz w:val="24"/>
          <w:szCs w:val="24"/>
        </w:rPr>
        <w:t>1.3. П</w:t>
      </w:r>
      <w:r w:rsidR="00346107" w:rsidRPr="00C564A1">
        <w:rPr>
          <w:rFonts w:ascii="Times New Roman" w:hAnsi="Times New Roman" w:cs="Times New Roman"/>
          <w:sz w:val="24"/>
          <w:szCs w:val="24"/>
        </w:rPr>
        <w:t xml:space="preserve">ерсональний склад наглядової </w:t>
      </w:r>
      <w:r w:rsidR="00273A44" w:rsidRPr="00C564A1">
        <w:rPr>
          <w:rFonts w:ascii="Times New Roman" w:hAnsi="Times New Roman" w:cs="Times New Roman"/>
          <w:sz w:val="24"/>
          <w:szCs w:val="24"/>
        </w:rPr>
        <w:t>ради та колегіального виконавчого органу (за наявності), інформацію про проведені засідання та загальний опис прийнятих на них рішень.</w:t>
      </w:r>
    </w:p>
    <w:p w:rsidR="00273A44" w:rsidRDefault="00DC3F65" w:rsidP="00DC3F65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64A1" w:rsidRPr="00D238C1">
        <w:rPr>
          <w:rFonts w:ascii="Times New Roman" w:hAnsi="Times New Roman" w:cs="Times New Roman"/>
          <w:b/>
          <w:sz w:val="24"/>
          <w:szCs w:val="24"/>
        </w:rPr>
        <w:t>2.</w:t>
      </w:r>
      <w:r w:rsidR="00C564A1">
        <w:rPr>
          <w:rFonts w:ascii="Times New Roman" w:hAnsi="Times New Roman" w:cs="Times New Roman"/>
          <w:sz w:val="24"/>
          <w:szCs w:val="24"/>
        </w:rPr>
        <w:t xml:space="preserve"> </w:t>
      </w:r>
      <w:r w:rsidR="00572BD9">
        <w:rPr>
          <w:rFonts w:ascii="Times New Roman" w:hAnsi="Times New Roman" w:cs="Times New Roman"/>
          <w:sz w:val="24"/>
          <w:szCs w:val="24"/>
        </w:rPr>
        <w:t xml:space="preserve">   </w:t>
      </w:r>
      <w:r w:rsidR="00273A44">
        <w:rPr>
          <w:rFonts w:ascii="Times New Roman" w:hAnsi="Times New Roman" w:cs="Times New Roman"/>
          <w:sz w:val="24"/>
          <w:szCs w:val="24"/>
        </w:rPr>
        <w:t>Інформація, стосовно якої аудитор</w:t>
      </w:r>
      <w:r w:rsidR="007D1DF0">
        <w:rPr>
          <w:rFonts w:ascii="Times New Roman" w:hAnsi="Times New Roman" w:cs="Times New Roman"/>
          <w:sz w:val="24"/>
          <w:szCs w:val="24"/>
        </w:rPr>
        <w:t>,</w:t>
      </w:r>
      <w:r w:rsidR="00273A44" w:rsidRPr="00273A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A44">
        <w:rPr>
          <w:rFonts w:ascii="Times New Roman" w:hAnsi="Times New Roman" w:cs="Times New Roman"/>
          <w:bCs/>
          <w:sz w:val="24"/>
          <w:szCs w:val="24"/>
        </w:rPr>
        <w:t>відповідно до  статті 40</w:t>
      </w:r>
      <w:r w:rsidR="00273A44" w:rsidRPr="00273A4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273A44">
        <w:rPr>
          <w:rFonts w:ascii="Times New Roman" w:hAnsi="Times New Roman" w:cs="Times New Roman"/>
          <w:bCs/>
          <w:sz w:val="24"/>
          <w:szCs w:val="24"/>
        </w:rPr>
        <w:t>ЗУ «Про цінні папери та фондовий ринок»</w:t>
      </w:r>
      <w:r w:rsidR="007D1DF0">
        <w:rPr>
          <w:rFonts w:ascii="Times New Roman" w:hAnsi="Times New Roman" w:cs="Times New Roman"/>
          <w:bCs/>
          <w:sz w:val="24"/>
          <w:szCs w:val="24"/>
        </w:rPr>
        <w:t>,</w:t>
      </w:r>
      <w:r w:rsidR="00273A44">
        <w:rPr>
          <w:rFonts w:ascii="Times New Roman" w:hAnsi="Times New Roman" w:cs="Times New Roman"/>
          <w:sz w:val="24"/>
          <w:szCs w:val="24"/>
        </w:rPr>
        <w:t xml:space="preserve"> повинен висловити думку, та яка є предметом нашого завдання:</w:t>
      </w:r>
    </w:p>
    <w:p w:rsidR="00C46703" w:rsidRDefault="00C04558" w:rsidP="00C46703">
      <w:pPr>
        <w:pStyle w:val="a5"/>
        <w:numPr>
          <w:ilvl w:val="1"/>
          <w:numId w:val="7"/>
        </w:numPr>
        <w:tabs>
          <w:tab w:val="left" w:pos="142"/>
        </w:tabs>
        <w:spacing w:after="0" w:line="240" w:lineRule="auto"/>
        <w:ind w:left="-426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73A44" w:rsidRPr="00C04558">
        <w:rPr>
          <w:rFonts w:ascii="Times New Roman" w:hAnsi="Times New Roman" w:cs="Times New Roman"/>
          <w:sz w:val="24"/>
          <w:szCs w:val="24"/>
        </w:rPr>
        <w:t>п</w:t>
      </w:r>
      <w:r w:rsidR="00ED3735" w:rsidRPr="00C04558">
        <w:rPr>
          <w:rFonts w:ascii="Times New Roman" w:hAnsi="Times New Roman" w:cs="Times New Roman"/>
          <w:sz w:val="24"/>
          <w:szCs w:val="24"/>
        </w:rPr>
        <w:t>и</w:t>
      </w:r>
      <w:r w:rsidR="00273A44" w:rsidRPr="00C04558">
        <w:rPr>
          <w:rFonts w:ascii="Times New Roman" w:hAnsi="Times New Roman" w:cs="Times New Roman"/>
          <w:sz w:val="24"/>
          <w:szCs w:val="24"/>
        </w:rPr>
        <w:t>с основних характеристик систем внутрішнього контролю і управління ризиками емітента;</w:t>
      </w:r>
    </w:p>
    <w:p w:rsidR="00273A44" w:rsidRPr="00C46703" w:rsidRDefault="00C04558" w:rsidP="00C46703">
      <w:pPr>
        <w:pStyle w:val="a5"/>
        <w:numPr>
          <w:ilvl w:val="1"/>
          <w:numId w:val="7"/>
        </w:numPr>
        <w:tabs>
          <w:tab w:val="left" w:pos="142"/>
        </w:tabs>
        <w:spacing w:after="0" w:line="240" w:lineRule="auto"/>
        <w:ind w:left="-426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6703">
        <w:rPr>
          <w:rFonts w:ascii="Times New Roman" w:hAnsi="Times New Roman" w:cs="Times New Roman"/>
          <w:sz w:val="24"/>
          <w:szCs w:val="24"/>
        </w:rPr>
        <w:t xml:space="preserve"> П</w:t>
      </w:r>
      <w:r w:rsidR="00273A44" w:rsidRPr="00C46703">
        <w:rPr>
          <w:rFonts w:ascii="Times New Roman" w:hAnsi="Times New Roman" w:cs="Times New Roman"/>
          <w:sz w:val="24"/>
          <w:szCs w:val="24"/>
        </w:rPr>
        <w:t xml:space="preserve">ерелік осіб, які прямо або опосередковано є власниками </w:t>
      </w:r>
      <w:r w:rsidR="00C564A1" w:rsidRPr="00C46703">
        <w:rPr>
          <w:rFonts w:ascii="Times New Roman" w:hAnsi="Times New Roman" w:cs="Times New Roman"/>
          <w:sz w:val="24"/>
          <w:szCs w:val="24"/>
        </w:rPr>
        <w:t>з</w:t>
      </w:r>
      <w:r w:rsidR="00273A44" w:rsidRPr="00C46703">
        <w:rPr>
          <w:rFonts w:ascii="Times New Roman" w:hAnsi="Times New Roman" w:cs="Times New Roman"/>
          <w:sz w:val="24"/>
          <w:szCs w:val="24"/>
        </w:rPr>
        <w:t>начного пакета акцій емітента;</w:t>
      </w:r>
    </w:p>
    <w:p w:rsidR="00273A44" w:rsidRPr="00C04558" w:rsidRDefault="00C46703" w:rsidP="00DC3F65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4558">
        <w:rPr>
          <w:rFonts w:ascii="Times New Roman" w:hAnsi="Times New Roman" w:cs="Times New Roman"/>
          <w:sz w:val="24"/>
          <w:szCs w:val="24"/>
        </w:rPr>
        <w:t>2.3.</w:t>
      </w:r>
      <w:r w:rsidR="00C04558" w:rsidRPr="00C04558">
        <w:rPr>
          <w:rFonts w:ascii="Times New Roman" w:hAnsi="Times New Roman" w:cs="Times New Roman"/>
          <w:sz w:val="24"/>
          <w:szCs w:val="24"/>
        </w:rPr>
        <w:t xml:space="preserve"> І</w:t>
      </w:r>
      <w:r w:rsidR="00273A44" w:rsidRPr="00C04558">
        <w:rPr>
          <w:rFonts w:ascii="Times New Roman" w:hAnsi="Times New Roman" w:cs="Times New Roman"/>
          <w:sz w:val="24"/>
          <w:szCs w:val="24"/>
        </w:rPr>
        <w:t>нформацію про будь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273A44" w:rsidRPr="00C04558">
        <w:rPr>
          <w:rFonts w:ascii="Times New Roman" w:hAnsi="Times New Roman" w:cs="Times New Roman"/>
          <w:sz w:val="24"/>
          <w:szCs w:val="24"/>
        </w:rPr>
        <w:t>які обмеження прав участі та голосування акціонерів(учасників)</w:t>
      </w:r>
      <w:r w:rsidR="00ED3735" w:rsidRPr="00C04558">
        <w:rPr>
          <w:rFonts w:ascii="Times New Roman" w:hAnsi="Times New Roman" w:cs="Times New Roman"/>
          <w:sz w:val="24"/>
          <w:szCs w:val="24"/>
        </w:rPr>
        <w:t xml:space="preserve"> н</w:t>
      </w:r>
      <w:r w:rsidR="00273A44" w:rsidRPr="00C04558">
        <w:rPr>
          <w:rFonts w:ascii="Times New Roman" w:hAnsi="Times New Roman" w:cs="Times New Roman"/>
          <w:sz w:val="24"/>
          <w:szCs w:val="24"/>
        </w:rPr>
        <w:t xml:space="preserve">а загальних </w:t>
      </w:r>
      <w:r w:rsidR="00ED3735" w:rsidRPr="00C04558">
        <w:rPr>
          <w:rFonts w:ascii="Times New Roman" w:hAnsi="Times New Roman" w:cs="Times New Roman"/>
          <w:sz w:val="24"/>
          <w:szCs w:val="24"/>
        </w:rPr>
        <w:t>зборах емітента;</w:t>
      </w:r>
    </w:p>
    <w:p w:rsidR="00ED3735" w:rsidRPr="00C04558" w:rsidRDefault="00C46703" w:rsidP="00DC3F65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4558" w:rsidRPr="00C04558">
        <w:rPr>
          <w:rFonts w:ascii="Times New Roman" w:hAnsi="Times New Roman" w:cs="Times New Roman"/>
          <w:sz w:val="24"/>
          <w:szCs w:val="24"/>
        </w:rPr>
        <w:t>2.4</w:t>
      </w:r>
      <w:r w:rsidR="00C04558">
        <w:rPr>
          <w:rFonts w:ascii="Times New Roman" w:hAnsi="Times New Roman" w:cs="Times New Roman"/>
          <w:sz w:val="24"/>
          <w:szCs w:val="24"/>
        </w:rPr>
        <w:t>. П</w:t>
      </w:r>
      <w:r w:rsidR="00ED3735" w:rsidRPr="00C04558">
        <w:rPr>
          <w:rFonts w:ascii="Times New Roman" w:hAnsi="Times New Roman" w:cs="Times New Roman"/>
          <w:sz w:val="24"/>
          <w:szCs w:val="24"/>
        </w:rPr>
        <w:t>орядок призначення та звільнення посадових осіб емітента;</w:t>
      </w:r>
    </w:p>
    <w:p w:rsidR="00ED3735" w:rsidRPr="00C04558" w:rsidRDefault="00C46703" w:rsidP="00DC3F65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4558" w:rsidRPr="00C04558">
        <w:rPr>
          <w:rFonts w:ascii="Times New Roman" w:hAnsi="Times New Roman" w:cs="Times New Roman"/>
          <w:sz w:val="24"/>
          <w:szCs w:val="24"/>
        </w:rPr>
        <w:t>2.5. П</w:t>
      </w:r>
      <w:r w:rsidR="00ED3735" w:rsidRPr="00C04558">
        <w:rPr>
          <w:rFonts w:ascii="Times New Roman" w:hAnsi="Times New Roman" w:cs="Times New Roman"/>
          <w:sz w:val="24"/>
          <w:szCs w:val="24"/>
        </w:rPr>
        <w:t>овноваження посадових осіб емітента.</w:t>
      </w:r>
    </w:p>
    <w:p w:rsidR="00C04558" w:rsidRDefault="00C564A1" w:rsidP="00DC3F65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1D02" w:rsidRDefault="00C04558" w:rsidP="00591D02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64A1">
        <w:rPr>
          <w:rFonts w:ascii="Times New Roman" w:hAnsi="Times New Roman" w:cs="Times New Roman"/>
          <w:sz w:val="24"/>
          <w:szCs w:val="24"/>
        </w:rPr>
        <w:t xml:space="preserve">   </w:t>
      </w:r>
      <w:r w:rsidR="00591D02">
        <w:rPr>
          <w:rFonts w:ascii="Times New Roman" w:hAnsi="Times New Roman" w:cs="Times New Roman"/>
          <w:sz w:val="24"/>
          <w:szCs w:val="24"/>
        </w:rPr>
        <w:t xml:space="preserve">   Нашими цілями є: </w:t>
      </w:r>
    </w:p>
    <w:p w:rsidR="00591D02" w:rsidRDefault="00591D02" w:rsidP="00591D02">
      <w:pPr>
        <w:pStyle w:val="a5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перевірити інформацію, яка зазначена в п.1 нашого Звіту;</w:t>
      </w:r>
    </w:p>
    <w:p w:rsidR="00591D02" w:rsidRDefault="00591D02" w:rsidP="00591D02">
      <w:pPr>
        <w:pStyle w:val="a5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отримати обмежену впевненість стосовно того, чи не привернули нашої уваги, на основі виконаних процедур, суттєві  питання, які б змусили нас вважати, що інформація, яка зазначена в п.2 нашого Звіту та є предметом нашого завдання, не відповідає вимогам  законодавчих та нормативних актів</w:t>
      </w:r>
      <w:r>
        <w:rPr>
          <w:rFonts w:ascii="Times New Roman" w:hAnsi="Times New Roman" w:cs="Times New Roman"/>
          <w:bCs/>
          <w:sz w:val="24"/>
          <w:szCs w:val="24"/>
        </w:rPr>
        <w:t>, які виставляються до подання та розкриття такої інформації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D02" w:rsidRDefault="00591D02" w:rsidP="00591D02">
      <w:pPr>
        <w:pStyle w:val="a5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надати висновок стосовно оцінки предмета завдання в письмовому Звіті, що містить висновок з наданням обмеженої впевненості та описує підстави для такого висновку.  </w:t>
      </w:r>
    </w:p>
    <w:p w:rsidR="00591D02" w:rsidRDefault="00591D02" w:rsidP="00591D02">
      <w:pPr>
        <w:pStyle w:val="a3"/>
        <w:keepNext/>
        <w:keepLines/>
        <w:ind w:left="-426" w:right="-284"/>
        <w:rPr>
          <w:rFonts w:ascii="Times New Roman" w:hAnsi="Times New Roman"/>
          <w:b/>
          <w:bCs/>
          <w:color w:val="auto"/>
        </w:rPr>
      </w:pPr>
    </w:p>
    <w:p w:rsidR="00591D02" w:rsidRPr="00224FC0" w:rsidRDefault="00591D02" w:rsidP="00591D02">
      <w:pPr>
        <w:pStyle w:val="a3"/>
        <w:keepNext/>
        <w:keepLines/>
        <w:ind w:left="-426" w:right="-284"/>
        <w:rPr>
          <w:rFonts w:ascii="Times New Roman" w:hAnsi="Times New Roman"/>
          <w:b/>
          <w:bCs/>
          <w:color w:val="auto"/>
        </w:rPr>
      </w:pPr>
      <w:r w:rsidRPr="00224FC0">
        <w:rPr>
          <w:rFonts w:ascii="Times New Roman" w:hAnsi="Times New Roman"/>
          <w:b/>
          <w:bCs/>
          <w:color w:val="auto"/>
        </w:rPr>
        <w:t>Критерії, за допомогою яких оцінено предмет перевірки</w:t>
      </w:r>
      <w:r>
        <w:rPr>
          <w:rFonts w:ascii="Times New Roman" w:hAnsi="Times New Roman"/>
          <w:b/>
          <w:bCs/>
          <w:color w:val="auto"/>
        </w:rPr>
        <w:t>.</w:t>
      </w:r>
    </w:p>
    <w:p w:rsidR="00591D02" w:rsidRDefault="00591D02" w:rsidP="001440DC">
      <w:pPr>
        <w:pStyle w:val="a5"/>
        <w:spacing w:after="0" w:line="240" w:lineRule="auto"/>
        <w:ind w:left="-142" w:right="-284" w:hanging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Pr="00905F5E">
        <w:rPr>
          <w:rFonts w:ascii="Times New Roman" w:hAnsi="Times New Roman" w:cs="Times New Roman"/>
          <w:sz w:val="24"/>
          <w:szCs w:val="24"/>
        </w:rPr>
        <w:t>ЗУ «Про цінні папери та фондовий ринок»</w:t>
      </w:r>
      <w:r w:rsidRPr="00905F5E">
        <w:rPr>
          <w:rFonts w:ascii="Helvetica" w:hAnsi="Helvetica"/>
          <w:color w:val="656565"/>
          <w:sz w:val="24"/>
          <w:szCs w:val="24"/>
          <w:shd w:val="clear" w:color="auto" w:fill="FFFFFF"/>
        </w:rPr>
        <w:t xml:space="preserve"> </w:t>
      </w:r>
      <w:r w:rsidRPr="00905F5E">
        <w:rPr>
          <w:rFonts w:ascii="Times New Roman" w:hAnsi="Times New Roman" w:cs="Times New Roman"/>
          <w:sz w:val="24"/>
          <w:szCs w:val="24"/>
          <w:shd w:val="clear" w:color="auto" w:fill="FFFFFF"/>
        </w:rPr>
        <w:t>від 23.02.2006 </w:t>
      </w:r>
      <w:r w:rsidRPr="00905F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№3480-IV (зі змінами)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591D02" w:rsidRDefault="00591D02" w:rsidP="001440DC">
      <w:pPr>
        <w:pStyle w:val="a5"/>
        <w:spacing w:after="0" w:line="240" w:lineRule="auto"/>
        <w:ind w:left="-142" w:righ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Положення НКЦПФР  про розкриття  інформації емітентами цінних паперів № 854</w:t>
      </w:r>
      <w:r w:rsidRPr="00DC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 04.12.2018р.(зі змінами та доповненнями)</w:t>
      </w:r>
      <w:r w:rsidR="001440DC">
        <w:rPr>
          <w:rFonts w:ascii="Times New Roman" w:hAnsi="Times New Roman" w:cs="Times New Roman"/>
          <w:sz w:val="24"/>
          <w:szCs w:val="24"/>
        </w:rPr>
        <w:t>.</w:t>
      </w:r>
    </w:p>
    <w:p w:rsidR="001440DC" w:rsidRDefault="00591D02" w:rsidP="00591D02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91D02" w:rsidRPr="00224FC0" w:rsidRDefault="001440DC" w:rsidP="00591D02">
      <w:pPr>
        <w:pStyle w:val="a5"/>
        <w:spacing w:after="0" w:line="240" w:lineRule="auto"/>
        <w:ind w:left="-426" w:right="-284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91D02" w:rsidRPr="00905F5E">
        <w:rPr>
          <w:rFonts w:ascii="Times New Roman" w:hAnsi="Times New Roman" w:cs="Times New Roman"/>
          <w:b/>
          <w:sz w:val="24"/>
          <w:szCs w:val="24"/>
        </w:rPr>
        <w:t>Відповідальність управлінського персоналу</w:t>
      </w:r>
      <w:r w:rsidR="00591D02">
        <w:rPr>
          <w:rFonts w:ascii="Times New Roman" w:hAnsi="Times New Roman" w:cs="Times New Roman"/>
          <w:b/>
          <w:sz w:val="24"/>
          <w:szCs w:val="24"/>
        </w:rPr>
        <w:t>.</w:t>
      </w:r>
      <w:r w:rsidR="00591D02" w:rsidRPr="00224FC0">
        <w:rPr>
          <w:b/>
          <w:i/>
          <w:sz w:val="24"/>
          <w:szCs w:val="24"/>
        </w:rPr>
        <w:t xml:space="preserve"> </w:t>
      </w:r>
    </w:p>
    <w:p w:rsidR="00591D02" w:rsidRPr="001B4D00" w:rsidRDefault="00591D02" w:rsidP="00591D02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4D00">
        <w:rPr>
          <w:rFonts w:ascii="Times New Roman" w:hAnsi="Times New Roman" w:cs="Times New Roman"/>
          <w:sz w:val="24"/>
          <w:szCs w:val="24"/>
        </w:rPr>
        <w:t xml:space="preserve">Управлінський персонал ПрАТ </w:t>
      </w:r>
      <w:r w:rsidR="00AD7898" w:rsidRPr="00AD78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7898" w:rsidRPr="00AD7898">
        <w:rPr>
          <w:rFonts w:ascii="Times New Roman" w:hAnsi="Times New Roman" w:cs="Times New Roman"/>
          <w:sz w:val="24"/>
          <w:szCs w:val="24"/>
        </w:rPr>
        <w:t>Кальницьке</w:t>
      </w:r>
      <w:proofErr w:type="spellEnd"/>
      <w:r w:rsidR="00AD7898" w:rsidRPr="00AD7898">
        <w:rPr>
          <w:rFonts w:ascii="Times New Roman" w:hAnsi="Times New Roman" w:cs="Times New Roman"/>
          <w:sz w:val="24"/>
          <w:szCs w:val="24"/>
        </w:rPr>
        <w:t xml:space="preserve"> СП «</w:t>
      </w:r>
      <w:proofErr w:type="spellStart"/>
      <w:r w:rsidR="00AD7898" w:rsidRPr="00AD7898">
        <w:rPr>
          <w:rFonts w:ascii="Times New Roman" w:hAnsi="Times New Roman" w:cs="Times New Roman"/>
          <w:sz w:val="24"/>
          <w:szCs w:val="24"/>
        </w:rPr>
        <w:t>Агромаш</w:t>
      </w:r>
      <w:proofErr w:type="spellEnd"/>
      <w:r w:rsidR="00AD7898" w:rsidRPr="00AD7898">
        <w:rPr>
          <w:rFonts w:ascii="Times New Roman" w:hAnsi="Times New Roman" w:cs="Times New Roman"/>
          <w:sz w:val="24"/>
          <w:szCs w:val="24"/>
        </w:rPr>
        <w:t>»</w:t>
      </w:r>
      <w:r w:rsidRPr="001B4D00">
        <w:rPr>
          <w:rFonts w:ascii="Times New Roman" w:hAnsi="Times New Roman" w:cs="Times New Roman"/>
          <w:sz w:val="24"/>
          <w:szCs w:val="24"/>
        </w:rPr>
        <w:t xml:space="preserve"> несе відповідальність за підготовку та </w:t>
      </w:r>
      <w:r>
        <w:rPr>
          <w:rFonts w:ascii="Times New Roman" w:hAnsi="Times New Roman" w:cs="Times New Roman"/>
          <w:sz w:val="24"/>
          <w:szCs w:val="24"/>
        </w:rPr>
        <w:t xml:space="preserve">подання такої інформації відповідно до вимог  </w:t>
      </w:r>
      <w:r w:rsidRPr="00905F5E">
        <w:rPr>
          <w:rFonts w:ascii="Times New Roman" w:hAnsi="Times New Roman" w:cs="Times New Roman"/>
          <w:sz w:val="24"/>
          <w:szCs w:val="24"/>
        </w:rPr>
        <w:t>ЗУ «Про цінні папери та фондовий ринок»</w:t>
      </w:r>
      <w:r w:rsidRPr="001B4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D02" w:rsidRPr="00AA0C05" w:rsidRDefault="00591D02" w:rsidP="00591D02">
      <w:pPr>
        <w:keepNext/>
        <w:keepLines/>
        <w:spacing w:after="0"/>
        <w:ind w:left="-426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AA0C05">
        <w:rPr>
          <w:rFonts w:ascii="Times New Roman" w:hAnsi="Times New Roman" w:cs="Times New Roman"/>
          <w:b/>
          <w:sz w:val="24"/>
          <w:szCs w:val="24"/>
        </w:rPr>
        <w:t>Відповідальність аудитора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1D02" w:rsidRPr="00990DBF" w:rsidRDefault="00591D02" w:rsidP="00591D02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Нашою відповідальністю</w:t>
      </w:r>
      <w:r w:rsidRPr="00990DBF">
        <w:rPr>
          <w:sz w:val="24"/>
          <w:szCs w:val="24"/>
        </w:rPr>
        <w:t xml:space="preserve"> </w:t>
      </w:r>
      <w:r w:rsidRPr="00990DBF">
        <w:rPr>
          <w:rFonts w:ascii="Times New Roman" w:hAnsi="Times New Roman" w:cs="Times New Roman"/>
          <w:sz w:val="24"/>
          <w:szCs w:val="24"/>
        </w:rPr>
        <w:t xml:space="preserve">є </w:t>
      </w:r>
      <w:r>
        <w:rPr>
          <w:rFonts w:ascii="Times New Roman" w:hAnsi="Times New Roman" w:cs="Times New Roman"/>
          <w:sz w:val="24"/>
          <w:szCs w:val="24"/>
        </w:rPr>
        <w:t>надання висновку</w:t>
      </w:r>
      <w:r w:rsidRPr="00990DBF">
        <w:rPr>
          <w:rFonts w:ascii="Times New Roman" w:hAnsi="Times New Roman" w:cs="Times New Roman"/>
          <w:sz w:val="24"/>
          <w:szCs w:val="24"/>
        </w:rPr>
        <w:t xml:space="preserve"> щодо </w:t>
      </w:r>
      <w:r>
        <w:rPr>
          <w:rFonts w:ascii="Times New Roman" w:hAnsi="Times New Roman" w:cs="Times New Roman"/>
          <w:sz w:val="24"/>
          <w:szCs w:val="24"/>
        </w:rPr>
        <w:t>предмету завдання</w:t>
      </w:r>
      <w:r w:rsidRPr="00990DBF">
        <w:rPr>
          <w:rFonts w:ascii="Times New Roman" w:hAnsi="Times New Roman" w:cs="Times New Roman"/>
          <w:sz w:val="24"/>
          <w:szCs w:val="24"/>
        </w:rPr>
        <w:t xml:space="preserve"> на основі </w:t>
      </w:r>
      <w:r>
        <w:rPr>
          <w:rFonts w:ascii="Times New Roman" w:hAnsi="Times New Roman" w:cs="Times New Roman"/>
          <w:sz w:val="24"/>
          <w:szCs w:val="24"/>
        </w:rPr>
        <w:t>результатів, отриманих у процесі виконання завдання</w:t>
      </w:r>
      <w:r w:rsidRPr="00990DBF">
        <w:rPr>
          <w:rFonts w:ascii="Times New Roman" w:hAnsi="Times New Roman" w:cs="Times New Roman"/>
          <w:sz w:val="24"/>
          <w:szCs w:val="24"/>
        </w:rPr>
        <w:t>.</w:t>
      </w:r>
    </w:p>
    <w:p w:rsidR="00591D02" w:rsidRPr="00D26C4C" w:rsidRDefault="00591D02" w:rsidP="00591D02">
      <w:pPr>
        <w:keepNext/>
        <w:keepLines/>
        <w:spacing w:after="0"/>
        <w:ind w:left="-426" w:right="-284" w:firstLine="14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26C4C">
        <w:rPr>
          <w:rFonts w:ascii="Times New Roman" w:hAnsi="Times New Roman" w:cs="Times New Roman"/>
          <w:color w:val="000000"/>
          <w:sz w:val="24"/>
          <w:szCs w:val="24"/>
        </w:rPr>
        <w:t xml:space="preserve">Ми виконали наше завдання з надання впевненості  відповідно </w:t>
      </w:r>
      <w:r w:rsidRPr="00D26C4C">
        <w:rPr>
          <w:rFonts w:ascii="Times New Roman" w:hAnsi="Times New Roman" w:cs="Times New Roman"/>
          <w:sz w:val="24"/>
          <w:szCs w:val="24"/>
        </w:rPr>
        <w:t xml:space="preserve">з вимогами положень </w:t>
      </w:r>
      <w:r w:rsidRPr="00D26C4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Міжнародного стандарту завдань з надання впевненості 3000 «Завдання з надання впевненості, що не є аудитами чи оглядами історичної фінансової інформації». </w:t>
      </w:r>
    </w:p>
    <w:p w:rsidR="00591D02" w:rsidRDefault="00591D02" w:rsidP="00591D02">
      <w:pPr>
        <w:keepNext/>
        <w:keepLines/>
        <w:spacing w:after="0"/>
        <w:ind w:left="-426" w:right="-284" w:firstLine="14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Наша фірма дотримується вимог Міжнародного стандарту контролю якості 1 та відповідно впровадила комплексну систему контролю якості, включаючи задокументовану політику та процедури щодо дотримання етичних вимог, професійних стандартів і застосовних вимог законодавчих та нормативних актів.</w:t>
      </w:r>
    </w:p>
    <w:p w:rsidR="00591D02" w:rsidRDefault="00591D02" w:rsidP="00591D02">
      <w:pPr>
        <w:keepNext/>
        <w:keepLines/>
        <w:spacing w:after="0"/>
        <w:ind w:left="-426" w:right="-284" w:firstLine="14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Ми дотримались вимог незалежності та інших вимог, викладених у Кодексі етики професійних бухгалтерів, затвердженому Радою з Міжнародних стандартів етики для бухгалтерів, який ґрунтується на фундаментальних принципах чесності, об’єктивності, професійної компетентності та належної ретельності, конфіденційності та професійної поведінки.</w:t>
      </w:r>
    </w:p>
    <w:p w:rsidR="00591D02" w:rsidRDefault="00591D02" w:rsidP="00591D02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Законодавчі та нормативні акти, які регулюють подання та розкриття  інформації, яка є предметом нашого завдання, окрім двох критеріїв, яким вона повинна відповідати, а саме: перелік інформації та обов’язок її включення до відповідного Звіту, не  </w:t>
      </w:r>
      <w:r>
        <w:rPr>
          <w:rFonts w:ascii="Times New Roman" w:hAnsi="Times New Roman" w:cs="Times New Roman"/>
          <w:sz w:val="24"/>
          <w:szCs w:val="24"/>
        </w:rPr>
        <w:t xml:space="preserve">містять  чіткого переліку критеріїв оцінки  такої інформації. Тому, ми виконали процедури, які відрізняються за характером і часом та є меншими за обсягом, порівняно з процедурами, необхідними  при виконанні  завдання з надання обґрунтованої впевненості.  Рівень впевненості, отриманий у завданні з надання обмеженої впевненості, є значно меншим порівняно з тим рівнем, який було б отримано у разі виконання завдання з надання обґрунтованої впевненості. </w:t>
      </w:r>
    </w:p>
    <w:p w:rsidR="00591D02" w:rsidRDefault="00591D02" w:rsidP="00591D02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18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91D02" w:rsidRPr="00A8518A" w:rsidRDefault="00591D02" w:rsidP="00591D02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8518A">
        <w:rPr>
          <w:rFonts w:ascii="Times New Roman" w:hAnsi="Times New Roman" w:cs="Times New Roman"/>
          <w:b/>
          <w:sz w:val="24"/>
          <w:szCs w:val="24"/>
        </w:rPr>
        <w:t xml:space="preserve"> Інформація яка зазначена в п.1 нашого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8518A">
        <w:rPr>
          <w:rFonts w:ascii="Times New Roman" w:hAnsi="Times New Roman" w:cs="Times New Roman"/>
          <w:b/>
          <w:sz w:val="24"/>
          <w:szCs w:val="24"/>
        </w:rPr>
        <w:t>віту</w:t>
      </w:r>
      <w:r w:rsidRPr="00A8518A">
        <w:rPr>
          <w:rFonts w:ascii="Times New Roman" w:hAnsi="Times New Roman" w:cs="Times New Roman"/>
          <w:sz w:val="24"/>
          <w:szCs w:val="24"/>
        </w:rPr>
        <w:t>.</w:t>
      </w:r>
    </w:p>
    <w:p w:rsidR="00591D02" w:rsidRPr="00A8518A" w:rsidRDefault="00591D02" w:rsidP="00591D02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18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8518A">
        <w:rPr>
          <w:rFonts w:ascii="Times New Roman" w:hAnsi="Times New Roman" w:cs="Times New Roman"/>
          <w:bCs/>
          <w:sz w:val="24"/>
          <w:szCs w:val="24"/>
        </w:rPr>
        <w:t>Управлінський персонал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Товариства</w:t>
      </w:r>
      <w:r w:rsidRPr="00A8518A">
        <w:rPr>
          <w:rFonts w:ascii="Times New Roman" w:hAnsi="Times New Roman" w:cs="Times New Roman"/>
          <w:bCs/>
          <w:sz w:val="24"/>
          <w:szCs w:val="24"/>
        </w:rPr>
        <w:t xml:space="preserve"> несе відповідальність за таку інформацію. Ми отримали та ознайомилися з інформацією зазначеною в п.1 нашого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8518A">
        <w:rPr>
          <w:rFonts w:ascii="Times New Roman" w:hAnsi="Times New Roman" w:cs="Times New Roman"/>
          <w:bCs/>
          <w:sz w:val="24"/>
          <w:szCs w:val="24"/>
        </w:rPr>
        <w:t xml:space="preserve">віту, яка міститься у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8518A">
        <w:rPr>
          <w:rFonts w:ascii="Times New Roman" w:hAnsi="Times New Roman" w:cs="Times New Roman"/>
          <w:bCs/>
          <w:sz w:val="24"/>
          <w:szCs w:val="24"/>
        </w:rPr>
        <w:t>віті керівництва  та не виявили будь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8518A">
        <w:rPr>
          <w:rFonts w:ascii="Times New Roman" w:hAnsi="Times New Roman" w:cs="Times New Roman"/>
          <w:bCs/>
          <w:sz w:val="24"/>
          <w:szCs w:val="24"/>
        </w:rPr>
        <w:t xml:space="preserve">яких фактів, які б необхідно було включити до нашого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8518A">
        <w:rPr>
          <w:rFonts w:ascii="Times New Roman" w:hAnsi="Times New Roman" w:cs="Times New Roman"/>
          <w:bCs/>
          <w:sz w:val="24"/>
          <w:szCs w:val="24"/>
        </w:rPr>
        <w:t>віту. Наша думка не поширюється на цю інформацію та ми не робимо висновок з будь-яким рівнем впевненості щодо неї.</w:t>
      </w:r>
    </w:p>
    <w:p w:rsidR="00591D02" w:rsidRDefault="00591D02" w:rsidP="00591D02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A85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D02" w:rsidRPr="00A8518A" w:rsidRDefault="00B43C91" w:rsidP="00591D02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1D02" w:rsidRPr="00A8518A">
        <w:rPr>
          <w:rFonts w:ascii="Times New Roman" w:hAnsi="Times New Roman" w:cs="Times New Roman"/>
          <w:b/>
          <w:sz w:val="24"/>
          <w:szCs w:val="24"/>
        </w:rPr>
        <w:t xml:space="preserve">Інформація яка зазначена в п.2 нашого </w:t>
      </w:r>
      <w:r w:rsidR="00591D02">
        <w:rPr>
          <w:rFonts w:ascii="Times New Roman" w:hAnsi="Times New Roman" w:cs="Times New Roman"/>
          <w:b/>
          <w:sz w:val="24"/>
          <w:szCs w:val="24"/>
        </w:rPr>
        <w:t>З</w:t>
      </w:r>
      <w:r w:rsidR="00591D02" w:rsidRPr="00A8518A">
        <w:rPr>
          <w:rFonts w:ascii="Times New Roman" w:hAnsi="Times New Roman" w:cs="Times New Roman"/>
          <w:b/>
          <w:sz w:val="24"/>
          <w:szCs w:val="24"/>
        </w:rPr>
        <w:t>віту</w:t>
      </w:r>
      <w:r w:rsidR="00591D02">
        <w:rPr>
          <w:rFonts w:ascii="Times New Roman" w:hAnsi="Times New Roman" w:cs="Times New Roman"/>
          <w:b/>
          <w:sz w:val="24"/>
          <w:szCs w:val="24"/>
        </w:rPr>
        <w:t xml:space="preserve"> та є предметом нашого завдання</w:t>
      </w:r>
      <w:r w:rsidR="00591D02" w:rsidRPr="00A8518A">
        <w:rPr>
          <w:rFonts w:ascii="Times New Roman" w:hAnsi="Times New Roman" w:cs="Times New Roman"/>
          <w:b/>
          <w:sz w:val="24"/>
          <w:szCs w:val="24"/>
        </w:rPr>
        <w:t>.</w:t>
      </w:r>
    </w:p>
    <w:p w:rsidR="00591D02" w:rsidRDefault="00591D02" w:rsidP="00591D02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A851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85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Оскільки, законодавчі та нормативні акти, окрім критеріїв: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перелік інформації та обов’язок її включення до відповідного Звіту, не виставляють критеріїв до її оцінки, ми, з урахуванням нашого професійного судження, розширили перелік критеріїв оцінки такої інформації, які відповідають обставинам та мають такі характеристики: доречність, нейтральність, зрозумілість.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18A">
        <w:rPr>
          <w:rFonts w:ascii="Times New Roman" w:hAnsi="Times New Roman" w:cs="Times New Roman"/>
          <w:sz w:val="24"/>
          <w:szCs w:val="24"/>
        </w:rPr>
        <w:t xml:space="preserve">Наші процедури, були виконані з метою отримання аудиторських доказів стосовно включення  інформації, яка зазначена в п.2 нашого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8518A">
        <w:rPr>
          <w:rFonts w:ascii="Times New Roman" w:hAnsi="Times New Roman" w:cs="Times New Roman"/>
          <w:sz w:val="24"/>
          <w:szCs w:val="24"/>
        </w:rPr>
        <w:t>віту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518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8518A">
        <w:rPr>
          <w:rFonts w:ascii="Times New Roman" w:hAnsi="Times New Roman" w:cs="Times New Roman"/>
          <w:sz w:val="24"/>
          <w:szCs w:val="24"/>
        </w:rPr>
        <w:t>віту керівництва</w:t>
      </w:r>
      <w:r>
        <w:rPr>
          <w:rFonts w:ascii="Times New Roman" w:hAnsi="Times New Roman" w:cs="Times New Roman"/>
          <w:sz w:val="24"/>
          <w:szCs w:val="24"/>
        </w:rPr>
        <w:t xml:space="preserve">, зокрема, до </w:t>
      </w:r>
      <w:r w:rsidR="00795E4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віту про корпоративне управління</w:t>
      </w:r>
      <w:r w:rsidRPr="00A8518A">
        <w:rPr>
          <w:rFonts w:ascii="Times New Roman" w:hAnsi="Times New Roman" w:cs="Times New Roman"/>
          <w:sz w:val="24"/>
          <w:szCs w:val="24"/>
        </w:rPr>
        <w:t xml:space="preserve"> та її відповідності </w:t>
      </w:r>
      <w:r>
        <w:rPr>
          <w:rFonts w:ascii="Times New Roman" w:hAnsi="Times New Roman" w:cs="Times New Roman"/>
          <w:sz w:val="24"/>
          <w:szCs w:val="24"/>
        </w:rPr>
        <w:t>встановленим нами критеріїв.</w:t>
      </w:r>
      <w:r w:rsidRPr="00A8518A">
        <w:rPr>
          <w:rFonts w:ascii="Times New Roman" w:hAnsi="Times New Roman" w:cs="Times New Roman"/>
          <w:sz w:val="24"/>
          <w:szCs w:val="24"/>
        </w:rPr>
        <w:t xml:space="preserve"> Ми вважаємо, що отримані нами доказ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518A">
        <w:rPr>
          <w:rFonts w:ascii="Times New Roman" w:hAnsi="Times New Roman" w:cs="Times New Roman"/>
          <w:sz w:val="24"/>
          <w:szCs w:val="24"/>
        </w:rPr>
        <w:t xml:space="preserve"> дають підстави для висловлення нашої думки. </w:t>
      </w:r>
    </w:p>
    <w:p w:rsidR="00795E42" w:rsidRDefault="00591D02" w:rsidP="00591D02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53482" w:rsidRDefault="00B43C91" w:rsidP="00314211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1D02" w:rsidRPr="00A8518A">
        <w:rPr>
          <w:rFonts w:ascii="Times New Roman" w:hAnsi="Times New Roman" w:cs="Times New Roman"/>
          <w:b/>
          <w:sz w:val="24"/>
          <w:szCs w:val="24"/>
        </w:rPr>
        <w:t xml:space="preserve">Висновок. </w:t>
      </w:r>
      <w:r w:rsidR="00314211" w:rsidRPr="00A8518A">
        <w:rPr>
          <w:rFonts w:ascii="Times New Roman" w:hAnsi="Times New Roman" w:cs="Times New Roman"/>
          <w:sz w:val="24"/>
          <w:szCs w:val="24"/>
        </w:rPr>
        <w:t>На основі виконаних процедур та отриманих доказів</w:t>
      </w:r>
      <w:r w:rsidR="00314211">
        <w:rPr>
          <w:rFonts w:ascii="Times New Roman" w:hAnsi="Times New Roman" w:cs="Times New Roman"/>
          <w:sz w:val="24"/>
          <w:szCs w:val="24"/>
        </w:rPr>
        <w:t>,</w:t>
      </w:r>
      <w:r w:rsidR="00314211" w:rsidRPr="00A8518A">
        <w:rPr>
          <w:rFonts w:ascii="Times New Roman" w:hAnsi="Times New Roman" w:cs="Times New Roman"/>
          <w:sz w:val="24"/>
          <w:szCs w:val="24"/>
        </w:rPr>
        <w:t xml:space="preserve"> ніщо не привернуло нашої уваги, що змусило б нас вважати, що </w:t>
      </w:r>
      <w:r w:rsidR="00314211">
        <w:rPr>
          <w:rFonts w:ascii="Times New Roman" w:hAnsi="Times New Roman" w:cs="Times New Roman"/>
          <w:sz w:val="24"/>
          <w:szCs w:val="24"/>
        </w:rPr>
        <w:t xml:space="preserve">управлінський персонал </w:t>
      </w:r>
      <w:r w:rsidR="00314211" w:rsidRPr="001B4D00">
        <w:rPr>
          <w:rFonts w:ascii="Times New Roman" w:hAnsi="Times New Roman" w:cs="Times New Roman"/>
          <w:sz w:val="24"/>
          <w:szCs w:val="24"/>
        </w:rPr>
        <w:t xml:space="preserve">ПрАТ </w:t>
      </w:r>
      <w:r w:rsidR="00736FC9" w:rsidRPr="00736F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6FC9" w:rsidRPr="00736FC9">
        <w:rPr>
          <w:rFonts w:ascii="Times New Roman" w:hAnsi="Times New Roman" w:cs="Times New Roman"/>
          <w:sz w:val="24"/>
          <w:szCs w:val="24"/>
        </w:rPr>
        <w:t>Кальницьке</w:t>
      </w:r>
      <w:proofErr w:type="spellEnd"/>
      <w:r w:rsidR="00736FC9" w:rsidRPr="00736FC9">
        <w:rPr>
          <w:rFonts w:ascii="Times New Roman" w:hAnsi="Times New Roman" w:cs="Times New Roman"/>
          <w:sz w:val="24"/>
          <w:szCs w:val="24"/>
        </w:rPr>
        <w:t xml:space="preserve"> СП «</w:t>
      </w:r>
      <w:proofErr w:type="spellStart"/>
      <w:r w:rsidR="00736FC9" w:rsidRPr="00736FC9">
        <w:rPr>
          <w:rFonts w:ascii="Times New Roman" w:hAnsi="Times New Roman" w:cs="Times New Roman"/>
          <w:sz w:val="24"/>
          <w:szCs w:val="24"/>
        </w:rPr>
        <w:t>Агромаш</w:t>
      </w:r>
      <w:proofErr w:type="spellEnd"/>
      <w:r w:rsidR="00736FC9" w:rsidRPr="00736FC9">
        <w:rPr>
          <w:rFonts w:ascii="Times New Roman" w:hAnsi="Times New Roman" w:cs="Times New Roman"/>
          <w:sz w:val="24"/>
          <w:szCs w:val="24"/>
        </w:rPr>
        <w:t>»</w:t>
      </w:r>
      <w:r w:rsidR="00314211">
        <w:rPr>
          <w:rFonts w:ascii="Times New Roman" w:hAnsi="Times New Roman" w:cs="Times New Roman"/>
          <w:sz w:val="24"/>
          <w:szCs w:val="24"/>
        </w:rPr>
        <w:t xml:space="preserve">, при підготовці та розкритті інформації, яка зазначена в п.2 нашого Звіту, та була  предметом нашого завдання, не дотримався в усіх суттєвих аспектах вимог </w:t>
      </w:r>
      <w:r w:rsidR="00314211" w:rsidRPr="00905F5E">
        <w:rPr>
          <w:rFonts w:ascii="Times New Roman" w:hAnsi="Times New Roman" w:cs="Times New Roman"/>
          <w:sz w:val="24"/>
          <w:szCs w:val="24"/>
        </w:rPr>
        <w:t>ЗУ «Про цінні папери та фондовий ринок»</w:t>
      </w:r>
      <w:r w:rsidR="00314211">
        <w:rPr>
          <w:rFonts w:ascii="Times New Roman" w:hAnsi="Times New Roman" w:cs="Times New Roman"/>
          <w:sz w:val="24"/>
          <w:szCs w:val="24"/>
        </w:rPr>
        <w:t xml:space="preserve"> та</w:t>
      </w:r>
      <w:r w:rsidR="00314211" w:rsidRPr="0084228A">
        <w:rPr>
          <w:rFonts w:ascii="Times New Roman" w:hAnsi="Times New Roman" w:cs="Times New Roman"/>
          <w:sz w:val="24"/>
          <w:szCs w:val="24"/>
        </w:rPr>
        <w:t xml:space="preserve"> </w:t>
      </w:r>
      <w:r w:rsidR="00314211">
        <w:rPr>
          <w:rFonts w:ascii="Times New Roman" w:hAnsi="Times New Roman" w:cs="Times New Roman"/>
          <w:sz w:val="24"/>
          <w:szCs w:val="24"/>
        </w:rPr>
        <w:t>Положення НКЦПФР  про розкриття  інформації емітентами цінних паперів № 854</w:t>
      </w:r>
      <w:r w:rsidR="00314211" w:rsidRPr="00DC0575">
        <w:rPr>
          <w:rFonts w:ascii="Times New Roman" w:hAnsi="Times New Roman" w:cs="Times New Roman"/>
          <w:sz w:val="24"/>
          <w:szCs w:val="24"/>
        </w:rPr>
        <w:t xml:space="preserve"> </w:t>
      </w:r>
      <w:r w:rsidR="00314211">
        <w:rPr>
          <w:rFonts w:ascii="Times New Roman" w:hAnsi="Times New Roman" w:cs="Times New Roman"/>
          <w:sz w:val="24"/>
          <w:szCs w:val="24"/>
        </w:rPr>
        <w:t>від 04.12.2018р. (зі змінами та доповненнями).</w:t>
      </w:r>
    </w:p>
    <w:p w:rsidR="00293843" w:rsidRDefault="00293843" w:rsidP="00DC3F65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F1023" w:rsidRDefault="009F1023" w:rsidP="00241223">
      <w:pPr>
        <w:pStyle w:val="a5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1023" w:rsidRDefault="009F1023" w:rsidP="00293843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843" w:rsidRPr="00293843" w:rsidRDefault="00045776" w:rsidP="00293843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93843" w:rsidRPr="00293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</w:p>
    <w:p w:rsidR="00293843" w:rsidRPr="00293843" w:rsidRDefault="00045776" w:rsidP="00293843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93843" w:rsidRPr="00293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Аудиторської фірми «Надійність</w:t>
      </w:r>
      <w:r w:rsidR="00293843" w:rsidRPr="009F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</w:t>
      </w:r>
      <w:r w:rsidR="00EE3BC9" w:rsidRPr="009F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74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93843" w:rsidRPr="009F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Н.Ф. </w:t>
      </w:r>
      <w:proofErr w:type="spellStart"/>
      <w:r w:rsidR="00293843" w:rsidRPr="009F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Манько</w:t>
      </w:r>
      <w:proofErr w:type="spellEnd"/>
    </w:p>
    <w:p w:rsidR="00293843" w:rsidRPr="00293843" w:rsidRDefault="00293843" w:rsidP="00EE3BC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EE3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95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3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Сертифікат аудитора № 004407</w:t>
      </w:r>
    </w:p>
    <w:p w:rsidR="00293843" w:rsidRPr="00293843" w:rsidRDefault="00045776" w:rsidP="00293843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3843" w:rsidRPr="00293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Звіту</w:t>
      </w:r>
      <w:r w:rsidR="00293843" w:rsidRPr="00293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</w:t>
      </w:r>
      <w:r w:rsidR="009D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1090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D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r w:rsidR="00293843" w:rsidRPr="0029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843" w:rsidRPr="00293843">
        <w:rPr>
          <w:rFonts w:ascii="Times New Roman" w:eastAsia="Times New Roman" w:hAnsi="Times New Roman" w:cs="Times New Roman"/>
          <w:sz w:val="24"/>
          <w:szCs w:val="24"/>
          <w:lang w:eastAsia="ru-RU"/>
        </w:rPr>
        <w:t>2019 року</w:t>
      </w:r>
    </w:p>
    <w:p w:rsidR="00293843" w:rsidRPr="00293843" w:rsidRDefault="00293843" w:rsidP="00293843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3843" w:rsidRPr="00293843" w:rsidRDefault="00293843" w:rsidP="00EE3BC9">
      <w:pPr>
        <w:spacing w:after="0" w:line="240" w:lineRule="auto"/>
        <w:ind w:left="28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8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«Аудиторська фірма «Надійність»</w:t>
      </w:r>
    </w:p>
    <w:p w:rsidR="00293843" w:rsidRPr="00293843" w:rsidRDefault="00293843" w:rsidP="00EE3BC9">
      <w:pPr>
        <w:spacing w:after="0" w:line="240" w:lineRule="auto"/>
        <w:ind w:left="28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1036, м"/>
        </w:smartTagPr>
        <w:r w:rsidRPr="002938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21036, м</w:t>
        </w:r>
      </w:smartTag>
      <w:r w:rsidRPr="0029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Вінниця, вулиця Хмельницьке шосе, будинок 2, кімната 400 А. </w:t>
      </w:r>
    </w:p>
    <w:sectPr w:rsidR="00293843" w:rsidRPr="00293843" w:rsidSect="00EE3B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30E"/>
    <w:multiLevelType w:val="hybridMultilevel"/>
    <w:tmpl w:val="55B8DDDC"/>
    <w:lvl w:ilvl="0" w:tplc="82C68F8C">
      <w:start w:val="2"/>
      <w:numFmt w:val="bullet"/>
      <w:lvlText w:val="-"/>
      <w:lvlJc w:val="left"/>
      <w:pPr>
        <w:ind w:left="23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" w15:restartNumberingAfterBreak="0">
    <w:nsid w:val="1B4C6AA4"/>
    <w:multiLevelType w:val="hybridMultilevel"/>
    <w:tmpl w:val="076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4888"/>
    <w:multiLevelType w:val="hybridMultilevel"/>
    <w:tmpl w:val="73422DC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62AF0"/>
    <w:multiLevelType w:val="hybridMultilevel"/>
    <w:tmpl w:val="F342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51E"/>
    <w:multiLevelType w:val="multilevel"/>
    <w:tmpl w:val="755A7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424D55E5"/>
    <w:multiLevelType w:val="hybridMultilevel"/>
    <w:tmpl w:val="0E901742"/>
    <w:lvl w:ilvl="0" w:tplc="896EB2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6F175C4"/>
    <w:multiLevelType w:val="multilevel"/>
    <w:tmpl w:val="7C8C8D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673D5837"/>
    <w:multiLevelType w:val="hybridMultilevel"/>
    <w:tmpl w:val="E95E74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715D8"/>
    <w:multiLevelType w:val="hybridMultilevel"/>
    <w:tmpl w:val="9F8E9304"/>
    <w:lvl w:ilvl="0" w:tplc="C59EC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66714"/>
    <w:multiLevelType w:val="hybridMultilevel"/>
    <w:tmpl w:val="88467A14"/>
    <w:lvl w:ilvl="0" w:tplc="B48039EC">
      <w:start w:val="1"/>
      <w:numFmt w:val="decimal"/>
      <w:lvlText w:val="%1."/>
      <w:lvlJc w:val="left"/>
      <w:pPr>
        <w:ind w:left="5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74" w:hanging="360"/>
      </w:pPr>
    </w:lvl>
    <w:lvl w:ilvl="2" w:tplc="0422001B" w:tentative="1">
      <w:start w:val="1"/>
      <w:numFmt w:val="lowerRoman"/>
      <w:lvlText w:val="%3."/>
      <w:lvlJc w:val="right"/>
      <w:pPr>
        <w:ind w:left="1494" w:hanging="180"/>
      </w:pPr>
    </w:lvl>
    <w:lvl w:ilvl="3" w:tplc="0422000F" w:tentative="1">
      <w:start w:val="1"/>
      <w:numFmt w:val="decimal"/>
      <w:lvlText w:val="%4."/>
      <w:lvlJc w:val="left"/>
      <w:pPr>
        <w:ind w:left="2214" w:hanging="360"/>
      </w:pPr>
    </w:lvl>
    <w:lvl w:ilvl="4" w:tplc="04220019" w:tentative="1">
      <w:start w:val="1"/>
      <w:numFmt w:val="lowerLetter"/>
      <w:lvlText w:val="%5."/>
      <w:lvlJc w:val="left"/>
      <w:pPr>
        <w:ind w:left="2934" w:hanging="360"/>
      </w:pPr>
    </w:lvl>
    <w:lvl w:ilvl="5" w:tplc="0422001B" w:tentative="1">
      <w:start w:val="1"/>
      <w:numFmt w:val="lowerRoman"/>
      <w:lvlText w:val="%6."/>
      <w:lvlJc w:val="right"/>
      <w:pPr>
        <w:ind w:left="3654" w:hanging="180"/>
      </w:pPr>
    </w:lvl>
    <w:lvl w:ilvl="6" w:tplc="0422000F" w:tentative="1">
      <w:start w:val="1"/>
      <w:numFmt w:val="decimal"/>
      <w:lvlText w:val="%7."/>
      <w:lvlJc w:val="left"/>
      <w:pPr>
        <w:ind w:left="4374" w:hanging="360"/>
      </w:pPr>
    </w:lvl>
    <w:lvl w:ilvl="7" w:tplc="04220019" w:tentative="1">
      <w:start w:val="1"/>
      <w:numFmt w:val="lowerLetter"/>
      <w:lvlText w:val="%8."/>
      <w:lvlJc w:val="left"/>
      <w:pPr>
        <w:ind w:left="5094" w:hanging="360"/>
      </w:pPr>
    </w:lvl>
    <w:lvl w:ilvl="8" w:tplc="0422001B" w:tentative="1">
      <w:start w:val="1"/>
      <w:numFmt w:val="lowerRoman"/>
      <w:lvlText w:val="%9."/>
      <w:lvlJc w:val="right"/>
      <w:pPr>
        <w:ind w:left="581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E5"/>
    <w:rsid w:val="0001711F"/>
    <w:rsid w:val="00045776"/>
    <w:rsid w:val="000726EE"/>
    <w:rsid w:val="00093AB7"/>
    <w:rsid w:val="000A1D4A"/>
    <w:rsid w:val="00111C21"/>
    <w:rsid w:val="00143D29"/>
    <w:rsid w:val="001440DC"/>
    <w:rsid w:val="00163BF0"/>
    <w:rsid w:val="00176644"/>
    <w:rsid w:val="001B4D00"/>
    <w:rsid w:val="001D40C0"/>
    <w:rsid w:val="001F5D21"/>
    <w:rsid w:val="00235C79"/>
    <w:rsid w:val="002409E3"/>
    <w:rsid w:val="00241223"/>
    <w:rsid w:val="00273A44"/>
    <w:rsid w:val="00287BFE"/>
    <w:rsid w:val="00293843"/>
    <w:rsid w:val="00314211"/>
    <w:rsid w:val="00346107"/>
    <w:rsid w:val="0040384C"/>
    <w:rsid w:val="004066FC"/>
    <w:rsid w:val="0041528D"/>
    <w:rsid w:val="004257EE"/>
    <w:rsid w:val="00471BA7"/>
    <w:rsid w:val="004D05DE"/>
    <w:rsid w:val="0051090E"/>
    <w:rsid w:val="00523B8D"/>
    <w:rsid w:val="00572BD9"/>
    <w:rsid w:val="00591D02"/>
    <w:rsid w:val="0060048B"/>
    <w:rsid w:val="00632E58"/>
    <w:rsid w:val="00736FC9"/>
    <w:rsid w:val="007442A3"/>
    <w:rsid w:val="00795E42"/>
    <w:rsid w:val="007D1DF0"/>
    <w:rsid w:val="007F2406"/>
    <w:rsid w:val="007F5B67"/>
    <w:rsid w:val="008B2D53"/>
    <w:rsid w:val="008B7109"/>
    <w:rsid w:val="009052B4"/>
    <w:rsid w:val="00905F5E"/>
    <w:rsid w:val="00933C5E"/>
    <w:rsid w:val="00990DBF"/>
    <w:rsid w:val="009D7570"/>
    <w:rsid w:val="009E24F8"/>
    <w:rsid w:val="009F1023"/>
    <w:rsid w:val="00A8518A"/>
    <w:rsid w:val="00AA0C05"/>
    <w:rsid w:val="00AD7898"/>
    <w:rsid w:val="00B25BEB"/>
    <w:rsid w:val="00B43C91"/>
    <w:rsid w:val="00B53482"/>
    <w:rsid w:val="00B6497B"/>
    <w:rsid w:val="00B9135A"/>
    <w:rsid w:val="00BC66BB"/>
    <w:rsid w:val="00C04558"/>
    <w:rsid w:val="00C11136"/>
    <w:rsid w:val="00C46703"/>
    <w:rsid w:val="00C504DE"/>
    <w:rsid w:val="00C564A1"/>
    <w:rsid w:val="00CA71FA"/>
    <w:rsid w:val="00D238C1"/>
    <w:rsid w:val="00D26C4C"/>
    <w:rsid w:val="00DA0CC6"/>
    <w:rsid w:val="00DC3F65"/>
    <w:rsid w:val="00DE7427"/>
    <w:rsid w:val="00E766E5"/>
    <w:rsid w:val="00ED3735"/>
    <w:rsid w:val="00EE3BC9"/>
    <w:rsid w:val="00F65AFE"/>
    <w:rsid w:val="00F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1791E"/>
  <w15:chartTrackingRefBased/>
  <w15:docId w15:val="{F954C67E-D21F-4841-B191-8D9A1F67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CC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0000FF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0CC6"/>
    <w:rPr>
      <w:rFonts w:ascii="Courier New" w:eastAsia="Times New Roman" w:hAnsi="Courier New" w:cs="Courier New"/>
      <w:color w:val="0000FF"/>
      <w:sz w:val="24"/>
      <w:szCs w:val="24"/>
      <w:lang w:val="uk-UA" w:eastAsia="ru-RU"/>
    </w:rPr>
  </w:style>
  <w:style w:type="paragraph" w:customStyle="1" w:styleId="21">
    <w:name w:val="Основной текст с отступом 21"/>
    <w:basedOn w:val="a"/>
    <w:uiPriority w:val="99"/>
    <w:rsid w:val="00DA0CC6"/>
    <w:pP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0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A0CC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"/>
    <w:uiPriority w:val="99"/>
    <w:rsid w:val="00DA0CC6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346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3F65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9F10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102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4401</Words>
  <Characters>2510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Надежда Фёдоровна</dc:creator>
  <cp:keywords/>
  <dc:description/>
  <cp:lastModifiedBy>Козыренко Светлана Николаевна</cp:lastModifiedBy>
  <cp:revision>29</cp:revision>
  <dcterms:created xsi:type="dcterms:W3CDTF">2019-02-27T10:37:00Z</dcterms:created>
  <dcterms:modified xsi:type="dcterms:W3CDTF">2019-04-11T12:58:00Z</dcterms:modified>
</cp:coreProperties>
</file>